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DA" w:rsidRPr="00A740DA" w:rsidRDefault="00A740DA" w:rsidP="00A740D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Государственный внешний и внутренний долг Российской Федерации за период 2012-2015 гг.</w:t>
      </w:r>
    </w:p>
    <w:p w:rsidR="00A740DA" w:rsidRDefault="00A740DA" w:rsidP="00A74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40DA" w:rsidRPr="00A740DA" w:rsidRDefault="00A740DA" w:rsidP="00A74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Научный руководитель – Лазарева Н.В. , доктор</w:t>
      </w:r>
    </w:p>
    <w:p w:rsidR="00A740DA" w:rsidRPr="00A740DA" w:rsidRDefault="00A740DA" w:rsidP="00A74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экономических наук, доцент</w:t>
      </w:r>
    </w:p>
    <w:p w:rsidR="00A740DA" w:rsidRPr="00A740DA" w:rsidRDefault="00A740DA" w:rsidP="00A74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Северо-Кавказс</w:t>
      </w:r>
      <w:bookmarkStart w:id="0" w:name="_GoBack"/>
      <w:bookmarkEnd w:id="0"/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кий федеральный университет,</w:t>
      </w:r>
    </w:p>
    <w:p w:rsidR="00A740DA" w:rsidRPr="00DC34C9" w:rsidRDefault="00A740DA" w:rsidP="00A74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A74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Ставрополь</w:t>
      </w:r>
    </w:p>
    <w:p w:rsidR="00A740DA" w:rsidRPr="00DC34C9" w:rsidRDefault="00A740DA" w:rsidP="00A740D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21EBC" w:rsidRPr="00A740DA" w:rsidRDefault="00A740DA" w:rsidP="00A740D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740DA">
        <w:rPr>
          <w:rFonts w:ascii="Times New Roman" w:hAnsi="Times New Roman" w:cs="Times New Roman"/>
          <w:i/>
          <w:sz w:val="28"/>
          <w:szCs w:val="28"/>
          <w:lang w:val="en-US"/>
        </w:rPr>
        <w:t>In this article, the amount of state debt for the period 2012-2015, the dynamics of its movement and the main factors influencing the change in the level of public debt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Государственный долг играет существенную роль в макроэкономической системе любого государства. Это связано тем, что отношения по поводу формирования, обслуживания и погашения долга оказывают значительное влияние на состояние государственных финансов, инвестиционного климата денежного обращения, структуры потребления и развития международного сотрудничества.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В вопросах обслуживания и уменьшения государственного долга  сконцентрированы экономические и политические проблемы, которые связаны с активной ролью РФ в современном международном экономическом пространстве.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>Основной задачей управления государственным долгом является оптимизация затрат, связанных с финансированием формирующегося дефицита  бюджета, т.е. нахождение оптимального соотношения между потребностями государства в дополнительных финансовых ресурсах и затратами по их привлечению, обслуживанию и погашению. В первую очередь, государственный долг зависит от размера дефицита бюджета и от источников его покр</w:t>
      </w:r>
      <w:r w:rsidR="00A740DA">
        <w:rPr>
          <w:rFonts w:ascii="Times New Roman" w:hAnsi="Times New Roman" w:cs="Times New Roman"/>
          <w:sz w:val="28"/>
          <w:szCs w:val="28"/>
        </w:rPr>
        <w:t>ытия, которые будут задействова</w:t>
      </w:r>
      <w:r w:rsidRPr="00494F71">
        <w:rPr>
          <w:rFonts w:ascii="Times New Roman" w:hAnsi="Times New Roman" w:cs="Times New Roman"/>
          <w:sz w:val="28"/>
          <w:szCs w:val="28"/>
        </w:rPr>
        <w:t xml:space="preserve">ны государством. </w:t>
      </w:r>
      <w:r w:rsidRPr="00494F71">
        <w:rPr>
          <w:rFonts w:ascii="Times New Roman" w:hAnsi="Times New Roman" w:cs="Times New Roman"/>
          <w:sz w:val="28"/>
          <w:szCs w:val="28"/>
        </w:rPr>
        <w:lastRenderedPageBreak/>
        <w:t xml:space="preserve">Методы управления долгом оказывают влияние в первую очередь на существующие долговые обязательства и обеспечивают минимизацию затрат на обслуживание и размер суммы основного долга, но не предусматривают привлечение новых кредитов.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Осуществление внутренних заимствований осуществляется в соответствии с утвержденной программой государственных внутренних заимствований, направленных на покрытие дефицита бюджета и погашение муниципальных долговых обязательств.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В 2013-2015 гг. наблюдается непрерывный рост внутреннего долга. Темп прироста задолженности за 2013 год по сравнение с 2012 годом составил 18,79 %, в 2014 году -14,95%, в 2015 году - 26,54 %. Таким образом, несмотря на непрерывный рост внутреннего долга, прослеживается снижение его темпов в 2014, но к 2015 г. наблюдается значительный рост. Проанализируем государственные гарантии в общей сумме долга: в 2012 г. они составили -15,2%, в 2013 -18,21%, в 2014 г. - 22,54%, в 2015 г. - 24,38%. Можно проследить тенденцию к увеличению государственных гарантий в объёме внутреннего долга.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Для внутренних заимствований правительство выпускает различные виды ценных бумаг. </w:t>
      </w:r>
      <w:proofErr w:type="gramStart"/>
      <w:r w:rsidRPr="00494F71">
        <w:rPr>
          <w:rFonts w:ascii="Times New Roman" w:hAnsi="Times New Roman" w:cs="Times New Roman"/>
          <w:sz w:val="28"/>
          <w:szCs w:val="28"/>
        </w:rPr>
        <w:t xml:space="preserve">По данным Министерства финансов 50,0% государственных ценных бумаг занимают облигации федерального займа (с фиксированным доходом); 24,5% - облигации федерального займа (с переменным купонным доходом); 14,7% - облигации федерального займа (с амортизацией дохода); 6,7% - государственные сберегательные облигации с постоянной процентной ставкой купонного дохода; 2,4% - облигации с фиксированной процентной ставкой купонного дохода; 1,7% - облигации внутренних облигационных займов.  </w:t>
      </w:r>
      <w:proofErr w:type="gramEnd"/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долг состоит из двух частей: внешнего и внутреннего долга. Если внешний долг влияет на интересы страны на международном уровне, то внутренний не выходит за пределы государства.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F71">
        <w:rPr>
          <w:rFonts w:ascii="Times New Roman" w:hAnsi="Times New Roman" w:cs="Times New Roman"/>
          <w:sz w:val="28"/>
          <w:szCs w:val="28"/>
        </w:rPr>
        <w:t>Можно наблюдать значительное увеличение внешнего долга к 2013 г. по сравнению с 2012 г., темп прироста составил 42%. С 2013 по 2014 год долг увеличился на 9,89%, но с 2014г. по начало 2015г. наблюдается постепенное снижение государственного вн</w:t>
      </w:r>
      <w:r w:rsidR="00A740DA">
        <w:rPr>
          <w:rFonts w:ascii="Times New Roman" w:hAnsi="Times New Roman" w:cs="Times New Roman"/>
          <w:sz w:val="28"/>
          <w:szCs w:val="28"/>
        </w:rPr>
        <w:t>ешнего долга на 1 438,8 млн. долл</w:t>
      </w:r>
      <w:r w:rsidR="00FC6A32">
        <w:rPr>
          <w:rFonts w:ascii="Times New Roman" w:hAnsi="Times New Roman" w:cs="Times New Roman"/>
          <w:sz w:val="28"/>
          <w:szCs w:val="28"/>
        </w:rPr>
        <w:t>аров США</w:t>
      </w:r>
      <w:r w:rsidRPr="00494F71">
        <w:rPr>
          <w:rFonts w:ascii="Times New Roman" w:hAnsi="Times New Roman" w:cs="Times New Roman"/>
          <w:sz w:val="28"/>
          <w:szCs w:val="28"/>
        </w:rPr>
        <w:t xml:space="preserve"> в абсолютном значении или на 3%, а к концу 2015 г. произошел резкий спад на</w:t>
      </w:r>
      <w:proofErr w:type="gramEnd"/>
      <w:r w:rsidRPr="00494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F71">
        <w:rPr>
          <w:rFonts w:ascii="Times New Roman" w:hAnsi="Times New Roman" w:cs="Times New Roman"/>
          <w:sz w:val="28"/>
          <w:szCs w:val="28"/>
        </w:rPr>
        <w:t xml:space="preserve">8%. </w:t>
      </w:r>
      <w:proofErr w:type="gramEnd"/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>На изменения государственного долга влияют многие параметры. В 2015 году на экономическую ситуацию в России повлияли такие факторы, как снижение цен на нефть, конфликт на Украине, санкции и связанные с ними ограничения доступа российских корпораций к рынкам капитала, последовавшие за этим отток капитала из Российской Федерации и ослабление национальной валюты, что, в свою очередь, подстегнуло инфляцию. Однако</w:t>
      </w:r>
      <w:proofErr w:type="gramStart"/>
      <w:r w:rsidRPr="00494F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F71">
        <w:rPr>
          <w:rFonts w:ascii="Times New Roman" w:hAnsi="Times New Roman" w:cs="Times New Roman"/>
          <w:sz w:val="28"/>
          <w:szCs w:val="28"/>
        </w:rPr>
        <w:t xml:space="preserve"> Россия даже в таких неблагоприятных</w:t>
      </w:r>
      <w:r w:rsidR="00A740DA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494F71">
        <w:rPr>
          <w:rFonts w:ascii="Times New Roman" w:hAnsi="Times New Roman" w:cs="Times New Roman"/>
          <w:sz w:val="28"/>
          <w:szCs w:val="28"/>
        </w:rPr>
        <w:t xml:space="preserve"> снижает уровень своего долга. </w:t>
      </w:r>
    </w:p>
    <w:p w:rsidR="00494F71" w:rsidRP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Очевидно, что увеличение внешнего долга чревато ухудшением условий заимствований и их последующего обслуживания. Также на национальный долг оказывает существенное влияние и зависимость экономики от внешних факторов, в частности колебаний цен на нефть </w:t>
      </w:r>
      <w:proofErr w:type="gramStart"/>
      <w:r w:rsidRPr="00494F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4F71">
        <w:rPr>
          <w:rFonts w:ascii="Times New Roman" w:hAnsi="Times New Roman" w:cs="Times New Roman"/>
          <w:sz w:val="28"/>
          <w:szCs w:val="28"/>
        </w:rPr>
        <w:t xml:space="preserve"> следовательно от курса доллара. </w:t>
      </w:r>
    </w:p>
    <w:p w:rsidR="00494F71" w:rsidRDefault="00494F71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71">
        <w:rPr>
          <w:rFonts w:ascii="Times New Roman" w:hAnsi="Times New Roman" w:cs="Times New Roman"/>
          <w:sz w:val="28"/>
          <w:szCs w:val="28"/>
        </w:rPr>
        <w:t xml:space="preserve">Таким образом, государственная долговая политика должна быть направлена на обеспечение возможности России занимать в объемё, необходимом для решения приоритетных социально-экономических задач и для повышения рейтинга нашего государства. Для этого нужно поддерживать умеренный уровень государственного долга и расходов по его </w:t>
      </w:r>
      <w:r w:rsidRPr="00494F71">
        <w:rPr>
          <w:rFonts w:ascii="Times New Roman" w:hAnsi="Times New Roman" w:cs="Times New Roman"/>
          <w:sz w:val="28"/>
          <w:szCs w:val="28"/>
        </w:rPr>
        <w:lastRenderedPageBreak/>
        <w:t>обслуживанию, а также проводить постоянные наблюдения за долговой ситуацией.</w:t>
      </w:r>
    </w:p>
    <w:p w:rsidR="00A740DA" w:rsidRPr="00921EBC" w:rsidRDefault="00A740DA" w:rsidP="00A740D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21EBC" w:rsidRPr="00921EBC" w:rsidRDefault="00921EBC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1. Официальный сайт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</w:t>
      </w:r>
      <w:r w:rsidRPr="00921EBC">
        <w:rPr>
          <w:rFonts w:ascii="Times New Roman" w:hAnsi="Times New Roman" w:cs="Times New Roman"/>
          <w:sz w:val="28"/>
          <w:szCs w:val="28"/>
        </w:rPr>
        <w:t>Федерации. - «Объем государственного внутренне</w:t>
      </w:r>
      <w:r>
        <w:rPr>
          <w:rFonts w:ascii="Times New Roman" w:hAnsi="Times New Roman" w:cs="Times New Roman"/>
          <w:sz w:val="28"/>
          <w:szCs w:val="28"/>
        </w:rPr>
        <w:t xml:space="preserve">го долга» [Электронный ресурс] </w:t>
      </w:r>
      <w:r w:rsidRPr="00921EBC">
        <w:rPr>
          <w:rFonts w:ascii="Times New Roman" w:hAnsi="Times New Roman" w:cs="Times New Roman"/>
          <w:sz w:val="28"/>
          <w:szCs w:val="28"/>
        </w:rPr>
        <w:t xml:space="preserve">// URL:http://www.mmfm.m/ra/perfomance/pubHc_debt/mtemal/stracture/total/ </w:t>
      </w:r>
    </w:p>
    <w:p w:rsidR="00921EBC" w:rsidRPr="00921EBC" w:rsidRDefault="00921EBC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EBC">
        <w:rPr>
          <w:rFonts w:ascii="Times New Roman" w:hAnsi="Times New Roman" w:cs="Times New Roman"/>
          <w:sz w:val="28"/>
          <w:szCs w:val="28"/>
        </w:rPr>
        <w:t xml:space="preserve">2. Официальный сайт министерства финансов Российской федерации. - «Государственный внешний долг </w:t>
      </w:r>
      <w:r>
        <w:rPr>
          <w:rFonts w:ascii="Times New Roman" w:hAnsi="Times New Roman" w:cs="Times New Roman"/>
          <w:sz w:val="28"/>
          <w:szCs w:val="28"/>
        </w:rPr>
        <w:t>Российской Федерации (2011-2015</w:t>
      </w:r>
      <w:r w:rsidRPr="00921EBC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921EBC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921EB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>]//URL:</w:t>
      </w:r>
      <w:r w:rsidRPr="00921EB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1EBC">
        <w:rPr>
          <w:rFonts w:ascii="Times New Roman" w:hAnsi="Times New Roman" w:cs="Times New Roman"/>
          <w:sz w:val="28"/>
          <w:szCs w:val="28"/>
          <w:lang w:val="en-US"/>
        </w:rPr>
        <w:t xml:space="preserve">://www.minfin.ru/ru/perfomance/public_debt/ external/structure/ </w:t>
      </w:r>
    </w:p>
    <w:p w:rsidR="001D1E39" w:rsidRDefault="00921EBC" w:rsidP="00FC6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3. Официальный сайт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</w:t>
      </w:r>
      <w:r w:rsidRPr="00921EBC">
        <w:rPr>
          <w:rFonts w:ascii="Times New Roman" w:hAnsi="Times New Roman" w:cs="Times New Roman"/>
          <w:sz w:val="28"/>
          <w:szCs w:val="28"/>
        </w:rPr>
        <w:t>Федерации. - «Основные направления государственной долговой политики Российской федерации на 2013-2015 гг.</w:t>
      </w:r>
      <w:r>
        <w:rPr>
          <w:rFonts w:ascii="Times New Roman" w:hAnsi="Times New Roman" w:cs="Times New Roman"/>
          <w:sz w:val="28"/>
          <w:szCs w:val="28"/>
        </w:rPr>
        <w:t>»» [Электронный ресурс] //</w:t>
      </w:r>
      <w:r w:rsidR="00A740DA">
        <w:rPr>
          <w:rFonts w:ascii="Times New Roman" w:hAnsi="Times New Roman" w:cs="Times New Roman"/>
          <w:sz w:val="28"/>
          <w:szCs w:val="28"/>
        </w:rPr>
        <w:t xml:space="preserve"> </w:t>
      </w:r>
      <w:r w:rsidR="00A740DA" w:rsidRPr="00A740D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" w:history="1">
        <w:r w:rsidR="00DC34C9" w:rsidRPr="00A141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C34C9" w:rsidRPr="00A1411B">
          <w:rPr>
            <w:rStyle w:val="a3"/>
            <w:rFonts w:ascii="Times New Roman" w:hAnsi="Times New Roman" w:cs="Times New Roman"/>
            <w:sz w:val="28"/>
            <w:szCs w:val="28"/>
          </w:rPr>
          <w:t>://www.mmfin.m/ra/perfomance/pubHc_debt/poHcy/</w:t>
        </w:r>
      </w:hyperlink>
    </w:p>
    <w:p w:rsidR="00DC34C9" w:rsidRDefault="00DC34C9" w:rsidP="00921E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4C9" w:rsidRDefault="00DC34C9" w:rsidP="00DC34C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34C9" w:rsidRPr="00A740DA" w:rsidRDefault="00DC34C9" w:rsidP="00DC34C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Михайленко Андрей Владимирович</w:t>
      </w:r>
      <w:r>
        <w:rPr>
          <w:rFonts w:ascii="Times New Roman" w:hAnsi="Times New Roman" w:cs="Times New Roman"/>
          <w:sz w:val="28"/>
          <w:szCs w:val="28"/>
        </w:rPr>
        <w:br/>
        <w:t>2016 г.</w:t>
      </w:r>
    </w:p>
    <w:sectPr w:rsidR="00DC34C9" w:rsidRPr="00A740DA" w:rsidSect="0084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F0B"/>
    <w:rsid w:val="00173FF0"/>
    <w:rsid w:val="001D1E39"/>
    <w:rsid w:val="00494F71"/>
    <w:rsid w:val="00844E59"/>
    <w:rsid w:val="00921EBC"/>
    <w:rsid w:val="00A740DA"/>
    <w:rsid w:val="00B40F0B"/>
    <w:rsid w:val="00DC34C9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fin.m/ra/perfomance/pubHc_debt/poH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</cp:lastModifiedBy>
  <cp:revision>6</cp:revision>
  <dcterms:created xsi:type="dcterms:W3CDTF">2016-12-21T19:23:00Z</dcterms:created>
  <dcterms:modified xsi:type="dcterms:W3CDTF">2016-12-27T06:14:00Z</dcterms:modified>
</cp:coreProperties>
</file>